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E1B3" w14:textId="77777777" w:rsidR="00731322" w:rsidRDefault="008C7481" w:rsidP="00241F2F">
      <w:pPr>
        <w:jc w:val="center"/>
      </w:pPr>
      <w:r>
        <w:rPr>
          <w:rFonts w:ascii="Book Antiqua" w:hAnsi="Book Antiqua"/>
          <w:noProof/>
          <w:lang w:val="en-US"/>
        </w:rPr>
        <w:drawing>
          <wp:anchor distT="0" distB="0" distL="114300" distR="114300" simplePos="0" relativeHeight="251660288" behindDoc="1" locked="0" layoutInCell="1" allowOverlap="1" wp14:anchorId="5A254D88" wp14:editId="641C48C6">
            <wp:simplePos x="0" y="0"/>
            <wp:positionH relativeFrom="column">
              <wp:posOffset>-533400</wp:posOffset>
            </wp:positionH>
            <wp:positionV relativeFrom="paragraph">
              <wp:posOffset>-622300</wp:posOffset>
            </wp:positionV>
            <wp:extent cx="1181100" cy="1181100"/>
            <wp:effectExtent l="0" t="0" r="0" b="0"/>
            <wp:wrapNone/>
            <wp:docPr id="146804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4590" name="Picture 14680459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9264" behindDoc="1" locked="0" layoutInCell="1" allowOverlap="1" wp14:anchorId="2C20C320" wp14:editId="7FEA6B60">
            <wp:simplePos x="0" y="0"/>
            <wp:positionH relativeFrom="column">
              <wp:posOffset>-114300</wp:posOffset>
            </wp:positionH>
            <wp:positionV relativeFrom="paragraph">
              <wp:posOffset>177165</wp:posOffset>
            </wp:positionV>
            <wp:extent cx="5731510" cy="8602980"/>
            <wp:effectExtent l="0" t="0" r="0" b="0"/>
            <wp:wrapNone/>
            <wp:docPr id="546064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64398" name="Picture 54606439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602980"/>
                    </a:xfrm>
                    <a:prstGeom prst="rect">
                      <a:avLst/>
                    </a:prstGeom>
                  </pic:spPr>
                </pic:pic>
              </a:graphicData>
            </a:graphic>
            <wp14:sizeRelH relativeFrom="page">
              <wp14:pctWidth>0</wp14:pctWidth>
            </wp14:sizeRelH>
            <wp14:sizeRelV relativeFrom="page">
              <wp14:pctHeight>0</wp14:pctHeight>
            </wp14:sizeRelV>
          </wp:anchor>
        </w:drawing>
      </w:r>
      <w:r w:rsidR="00241F2F">
        <w:rPr>
          <w:noProof/>
        </w:rPr>
        <w:drawing>
          <wp:inline distT="0" distB="0" distL="0" distR="0" wp14:anchorId="5F265063" wp14:editId="5BE6D23C">
            <wp:extent cx="771525" cy="9305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194" cy="937364"/>
                    </a:xfrm>
                    <a:prstGeom prst="rect">
                      <a:avLst/>
                    </a:prstGeom>
                    <a:noFill/>
                    <a:ln>
                      <a:noFill/>
                    </a:ln>
                  </pic:spPr>
                </pic:pic>
              </a:graphicData>
            </a:graphic>
          </wp:inline>
        </w:drawing>
      </w:r>
    </w:p>
    <w:p w14:paraId="20BF7BC7" w14:textId="77777777" w:rsidR="00241F2F" w:rsidRDefault="00241F2F" w:rsidP="00241F2F">
      <w:pPr>
        <w:jc w:val="center"/>
      </w:pPr>
    </w:p>
    <w:p w14:paraId="6CFC3C69" w14:textId="77777777" w:rsidR="00347565" w:rsidRDefault="00347565" w:rsidP="00241F2F">
      <w:pPr>
        <w:jc w:val="center"/>
        <w:rPr>
          <w:rFonts w:ascii="Book Antiqua" w:hAnsi="Book Antiqua"/>
          <w:b/>
          <w:bCs/>
          <w:sz w:val="32"/>
          <w:szCs w:val="32"/>
          <w:lang w:val="en-US"/>
        </w:rPr>
      </w:pPr>
      <w:r>
        <w:rPr>
          <w:rFonts w:ascii="Book Antiqua" w:hAnsi="Book Antiqua"/>
          <w:b/>
          <w:bCs/>
          <w:sz w:val="32"/>
          <w:szCs w:val="32"/>
          <w:lang w:val="en-US"/>
        </w:rPr>
        <w:t>PUBLIC NOTICE</w:t>
      </w:r>
    </w:p>
    <w:p w14:paraId="23A66E0D" w14:textId="77777777" w:rsidR="00347565" w:rsidRPr="00347565" w:rsidRDefault="00347565" w:rsidP="00241F2F">
      <w:pPr>
        <w:jc w:val="center"/>
        <w:rPr>
          <w:rFonts w:ascii="Book Antiqua" w:hAnsi="Book Antiqua"/>
          <w:b/>
          <w:bCs/>
          <w:sz w:val="32"/>
          <w:szCs w:val="32"/>
          <w:lang w:val="en-US"/>
        </w:rPr>
      </w:pPr>
    </w:p>
    <w:p w14:paraId="42D89D66" w14:textId="77777777" w:rsidR="00241F2F" w:rsidRDefault="003B68D9" w:rsidP="00241F2F">
      <w:pPr>
        <w:jc w:val="center"/>
        <w:rPr>
          <w:rFonts w:ascii="Book Antiqua" w:hAnsi="Book Antiqua"/>
          <w:lang w:val="en-US"/>
        </w:rPr>
      </w:pPr>
      <w:r w:rsidRPr="003B68D9">
        <w:rPr>
          <w:rFonts w:ascii="Book Antiqua" w:hAnsi="Book Antiqua"/>
          <w:b/>
          <w:bCs/>
          <w:sz w:val="32"/>
          <w:szCs w:val="32"/>
        </w:rPr>
        <w:t>Removal of Buy-Back Option from the National Health Insurance Scheme</w:t>
      </w:r>
    </w:p>
    <w:p w14:paraId="0B1B2022" w14:textId="77777777" w:rsidR="00241F2F" w:rsidRDefault="00241F2F" w:rsidP="00241F2F">
      <w:pPr>
        <w:jc w:val="center"/>
        <w:rPr>
          <w:rFonts w:ascii="Book Antiqua" w:hAnsi="Book Antiqua"/>
          <w:lang w:val="en-US"/>
        </w:rPr>
      </w:pPr>
    </w:p>
    <w:p w14:paraId="2AAC762B" w14:textId="77777777" w:rsidR="00241F2F" w:rsidRDefault="00241F2F" w:rsidP="00241F2F">
      <w:pPr>
        <w:jc w:val="center"/>
        <w:rPr>
          <w:rFonts w:ascii="Book Antiqua" w:hAnsi="Book Antiqua"/>
          <w:lang w:val="en-US"/>
        </w:rPr>
      </w:pPr>
    </w:p>
    <w:p w14:paraId="353E23D7" w14:textId="372C8B17" w:rsidR="008C7481" w:rsidRPr="00FE590A" w:rsidRDefault="00FE590A" w:rsidP="00FE590A">
      <w:pPr>
        <w:rPr>
          <w:rFonts w:ascii="Book Antiqua" w:hAnsi="Book Antiqua"/>
          <w:b/>
          <w:bCs/>
          <w:sz w:val="20"/>
          <w:szCs w:val="20"/>
        </w:rPr>
      </w:pPr>
      <w:r w:rsidRPr="00FE590A">
        <w:rPr>
          <w:rFonts w:ascii="Book Antiqua" w:hAnsi="Book Antiqua"/>
          <w:b/>
          <w:bCs/>
          <w:sz w:val="20"/>
          <w:szCs w:val="20"/>
          <w:lang w:val="en-US"/>
        </w:rPr>
        <w:t xml:space="preserve">Lusaka </w:t>
      </w:r>
      <w:r w:rsidR="00521374">
        <w:rPr>
          <w:rFonts w:ascii="Book Antiqua" w:hAnsi="Book Antiqua"/>
          <w:b/>
          <w:bCs/>
          <w:sz w:val="20"/>
          <w:szCs w:val="20"/>
          <w:lang w:val="en-US"/>
        </w:rPr>
        <w:t>Wednes</w:t>
      </w:r>
      <w:r w:rsidRPr="00FE590A">
        <w:rPr>
          <w:rFonts w:ascii="Book Antiqua" w:hAnsi="Book Antiqua"/>
          <w:b/>
          <w:bCs/>
          <w:sz w:val="20"/>
          <w:szCs w:val="20"/>
          <w:lang w:val="en-US"/>
        </w:rPr>
        <w:t xml:space="preserve">day, </w:t>
      </w:r>
      <w:r w:rsidR="00521374">
        <w:rPr>
          <w:rFonts w:ascii="Book Antiqua" w:hAnsi="Book Antiqua"/>
          <w:b/>
          <w:bCs/>
          <w:sz w:val="20"/>
          <w:szCs w:val="20"/>
          <w:lang w:val="en-US"/>
        </w:rPr>
        <w:t>January</w:t>
      </w:r>
      <w:r w:rsidRPr="00FE590A">
        <w:rPr>
          <w:rFonts w:ascii="Book Antiqua" w:hAnsi="Book Antiqua"/>
          <w:b/>
          <w:bCs/>
          <w:sz w:val="20"/>
          <w:szCs w:val="20"/>
          <w:lang w:val="en-US"/>
        </w:rPr>
        <w:t xml:space="preserve"> </w:t>
      </w:r>
      <w:r w:rsidR="00521374">
        <w:rPr>
          <w:rFonts w:ascii="Book Antiqua" w:hAnsi="Book Antiqua"/>
          <w:b/>
          <w:bCs/>
          <w:sz w:val="20"/>
          <w:szCs w:val="20"/>
          <w:lang w:val="en-US"/>
        </w:rPr>
        <w:t>03</w:t>
      </w:r>
      <w:r w:rsidRPr="00FE590A">
        <w:rPr>
          <w:rFonts w:ascii="Book Antiqua" w:hAnsi="Book Antiqua"/>
          <w:b/>
          <w:bCs/>
          <w:sz w:val="20"/>
          <w:szCs w:val="20"/>
          <w:lang w:val="en-US"/>
        </w:rPr>
        <w:t>, 202</w:t>
      </w:r>
      <w:r w:rsidR="00521374">
        <w:rPr>
          <w:rFonts w:ascii="Book Antiqua" w:hAnsi="Book Antiqua"/>
          <w:b/>
          <w:bCs/>
          <w:sz w:val="20"/>
          <w:szCs w:val="20"/>
          <w:lang w:val="en-US"/>
        </w:rPr>
        <w:t>4</w:t>
      </w:r>
      <w:r w:rsidRPr="00FE590A">
        <w:rPr>
          <w:rFonts w:ascii="Book Antiqua" w:hAnsi="Book Antiqua"/>
          <w:b/>
          <w:bCs/>
          <w:sz w:val="20"/>
          <w:szCs w:val="20"/>
          <w:lang w:val="en-US"/>
        </w:rPr>
        <w:t>.</w:t>
      </w:r>
      <w:r w:rsidR="006F0D81" w:rsidRPr="00FE590A">
        <w:rPr>
          <w:rFonts w:ascii="Book Antiqua" w:hAnsi="Book Antiqua"/>
          <w:b/>
          <w:bCs/>
          <w:sz w:val="20"/>
          <w:szCs w:val="20"/>
        </w:rPr>
        <w:br/>
      </w:r>
    </w:p>
    <w:p w14:paraId="2BF1CF3D" w14:textId="0198F718" w:rsidR="008563CD" w:rsidRDefault="008563CD" w:rsidP="009E7BDD">
      <w:pPr>
        <w:jc w:val="both"/>
        <w:rPr>
          <w:rFonts w:ascii="Book Antiqua" w:hAnsi="Book Antiqua"/>
          <w:lang w:val="en-US"/>
        </w:rPr>
      </w:pPr>
      <w:r w:rsidRPr="006F0D81">
        <w:rPr>
          <w:rFonts w:ascii="Book Antiqua" w:hAnsi="Book Antiqua"/>
        </w:rPr>
        <w:t xml:space="preserve">The National Health Insurance Scheme (NHIS) was established in </w:t>
      </w:r>
      <w:r>
        <w:rPr>
          <w:rFonts w:ascii="Book Antiqua" w:hAnsi="Book Antiqua"/>
          <w:lang w:val="en-US"/>
        </w:rPr>
        <w:t>pursuant to</w:t>
      </w:r>
      <w:r w:rsidRPr="006F0D81">
        <w:rPr>
          <w:rFonts w:ascii="Book Antiqua" w:hAnsi="Book Antiqua"/>
        </w:rPr>
        <w:t xml:space="preserve"> </w:t>
      </w:r>
      <w:r>
        <w:rPr>
          <w:rFonts w:ascii="Book Antiqua" w:hAnsi="Book Antiqua"/>
          <w:lang w:val="en-US"/>
        </w:rPr>
        <w:t xml:space="preserve">section 4 of </w:t>
      </w:r>
      <w:r w:rsidRPr="006F0D81">
        <w:rPr>
          <w:rFonts w:ascii="Book Antiqua" w:hAnsi="Book Antiqua"/>
        </w:rPr>
        <w:t xml:space="preserve">the National Health Insurance (NHI) Act No. 2 of 2018, </w:t>
      </w:r>
      <w:r>
        <w:rPr>
          <w:rFonts w:ascii="Book Antiqua" w:hAnsi="Book Antiqua"/>
          <w:lang w:val="en-US"/>
        </w:rPr>
        <w:t xml:space="preserve">supported by Statutory Instrument No. 63 of 2019. The </w:t>
      </w:r>
      <w:r w:rsidR="009A2F98">
        <w:rPr>
          <w:rFonts w:ascii="Book Antiqua" w:hAnsi="Book Antiqua"/>
          <w:lang w:val="en-US"/>
        </w:rPr>
        <w:t xml:space="preserve">National Health Insurance Management </w:t>
      </w:r>
      <w:r>
        <w:rPr>
          <w:rFonts w:ascii="Book Antiqua" w:hAnsi="Book Antiqua"/>
          <w:lang w:val="en-US"/>
        </w:rPr>
        <w:t>Authority</w:t>
      </w:r>
      <w:r w:rsidR="009A2F98">
        <w:rPr>
          <w:rFonts w:ascii="Book Antiqua" w:hAnsi="Book Antiqua"/>
          <w:lang w:val="en-US"/>
        </w:rPr>
        <w:t xml:space="preserve"> (NHIMA)</w:t>
      </w:r>
      <w:r>
        <w:rPr>
          <w:rFonts w:ascii="Book Antiqua" w:hAnsi="Book Antiqua"/>
          <w:lang w:val="en-US"/>
        </w:rPr>
        <w:t xml:space="preserve"> was established to among other things; manage the NHIS, that insures all Zambian </w:t>
      </w:r>
      <w:r w:rsidR="00C12880">
        <w:rPr>
          <w:rFonts w:ascii="Book Antiqua" w:hAnsi="Book Antiqua"/>
          <w:lang w:val="en-US"/>
        </w:rPr>
        <w:t xml:space="preserve">citizens and registered residents </w:t>
      </w:r>
      <w:r>
        <w:rPr>
          <w:rFonts w:ascii="Book Antiqua" w:hAnsi="Book Antiqua"/>
          <w:lang w:val="en-US"/>
        </w:rPr>
        <w:t>against the costs of Health care.</w:t>
      </w:r>
    </w:p>
    <w:p w14:paraId="76A832B8" w14:textId="77777777" w:rsidR="008563CD" w:rsidRDefault="008563CD" w:rsidP="009E7BDD">
      <w:pPr>
        <w:jc w:val="both"/>
        <w:rPr>
          <w:rFonts w:ascii="Book Antiqua" w:hAnsi="Book Antiqua"/>
          <w:lang w:val="en-US"/>
        </w:rPr>
      </w:pPr>
    </w:p>
    <w:p w14:paraId="2DAEBBB3" w14:textId="5D88B6BC" w:rsidR="008563CD" w:rsidRDefault="008563CD" w:rsidP="009E7BDD">
      <w:pPr>
        <w:jc w:val="both"/>
        <w:rPr>
          <w:rFonts w:ascii="Book Antiqua" w:hAnsi="Book Antiqua"/>
          <w:lang w:val="en-US"/>
        </w:rPr>
      </w:pPr>
      <w:r>
        <w:rPr>
          <w:rFonts w:ascii="Book Antiqua" w:hAnsi="Book Antiqua"/>
          <w:lang w:val="en-US"/>
        </w:rPr>
        <w:t>In the year 2020</w:t>
      </w:r>
      <w:r w:rsidR="00C12880">
        <w:rPr>
          <w:rFonts w:ascii="Book Antiqua" w:hAnsi="Book Antiqua"/>
          <w:lang w:val="en-US"/>
        </w:rPr>
        <w:t>,</w:t>
      </w:r>
      <w:r>
        <w:rPr>
          <w:rFonts w:ascii="Book Antiqua" w:hAnsi="Book Antiqua"/>
          <w:lang w:val="en-US"/>
        </w:rPr>
        <w:t xml:space="preserve"> NHIMA introduced a </w:t>
      </w:r>
      <w:r w:rsidRPr="00C12880">
        <w:rPr>
          <w:rFonts w:ascii="Book Antiqua" w:hAnsi="Book Antiqua"/>
          <w:b/>
          <w:bCs/>
          <w:lang w:val="en-US"/>
        </w:rPr>
        <w:t>Buy-Back</w:t>
      </w:r>
      <w:r>
        <w:rPr>
          <w:rFonts w:ascii="Book Antiqua" w:hAnsi="Book Antiqua"/>
          <w:lang w:val="en-US"/>
        </w:rPr>
        <w:t xml:space="preserve"> option to enhance registration and service utilization. This Buy-Back option allows members to pay for four (4) months’ worth of contributions at once and access services immediately</w:t>
      </w:r>
      <w:r w:rsidR="006522C1">
        <w:rPr>
          <w:rFonts w:ascii="Book Antiqua" w:hAnsi="Book Antiqua"/>
          <w:lang w:val="en-US"/>
        </w:rPr>
        <w:t>, without any waiting period.</w:t>
      </w:r>
    </w:p>
    <w:p w14:paraId="23638970" w14:textId="77777777" w:rsidR="006522C1" w:rsidRDefault="006522C1" w:rsidP="009E7BDD">
      <w:pPr>
        <w:jc w:val="both"/>
        <w:rPr>
          <w:rFonts w:ascii="Book Antiqua" w:hAnsi="Book Antiqua"/>
          <w:lang w:val="en-US"/>
        </w:rPr>
      </w:pPr>
    </w:p>
    <w:p w14:paraId="3C9C4523" w14:textId="443F180B" w:rsidR="006522C1" w:rsidRDefault="006522C1" w:rsidP="009E7BDD">
      <w:pPr>
        <w:jc w:val="both"/>
        <w:rPr>
          <w:rFonts w:ascii="Book Antiqua" w:hAnsi="Book Antiqua"/>
          <w:lang w:val="en-US"/>
        </w:rPr>
      </w:pPr>
      <w:r>
        <w:rPr>
          <w:rFonts w:ascii="Book Antiqua" w:hAnsi="Book Antiqua"/>
          <w:lang w:val="en-US"/>
        </w:rPr>
        <w:t xml:space="preserve">However, starting from </w:t>
      </w:r>
      <w:r w:rsidRPr="00C12880">
        <w:rPr>
          <w:rFonts w:ascii="Book Antiqua" w:hAnsi="Book Antiqua"/>
          <w:b/>
          <w:bCs/>
          <w:lang w:val="en-US"/>
        </w:rPr>
        <w:t>1</w:t>
      </w:r>
      <w:r w:rsidRPr="00C12880">
        <w:rPr>
          <w:rFonts w:ascii="Book Antiqua" w:hAnsi="Book Antiqua"/>
          <w:b/>
          <w:bCs/>
          <w:vertAlign w:val="superscript"/>
          <w:lang w:val="en-US"/>
        </w:rPr>
        <w:t>st</w:t>
      </w:r>
      <w:r w:rsidRPr="00C12880">
        <w:rPr>
          <w:rFonts w:ascii="Book Antiqua" w:hAnsi="Book Antiqua"/>
          <w:b/>
          <w:bCs/>
          <w:lang w:val="en-US"/>
        </w:rPr>
        <w:t xml:space="preserve"> </w:t>
      </w:r>
      <w:r w:rsidR="00C12880" w:rsidRPr="00C12880">
        <w:rPr>
          <w:rFonts w:ascii="Book Antiqua" w:hAnsi="Book Antiqua"/>
          <w:b/>
          <w:bCs/>
          <w:lang w:val="en-US"/>
        </w:rPr>
        <w:t>January</w:t>
      </w:r>
      <w:r w:rsidRPr="00C12880">
        <w:rPr>
          <w:rFonts w:ascii="Book Antiqua" w:hAnsi="Book Antiqua"/>
          <w:b/>
          <w:bCs/>
          <w:lang w:val="en-US"/>
        </w:rPr>
        <w:t xml:space="preserve"> 2024</w:t>
      </w:r>
      <w:r>
        <w:rPr>
          <w:rFonts w:ascii="Book Antiqua" w:hAnsi="Book Antiqua"/>
          <w:lang w:val="en-US"/>
        </w:rPr>
        <w:t>, NHIMA withdr</w:t>
      </w:r>
      <w:r w:rsidR="00521374">
        <w:rPr>
          <w:rFonts w:ascii="Book Antiqua" w:hAnsi="Book Antiqua"/>
          <w:lang w:val="en-US"/>
        </w:rPr>
        <w:t>e</w:t>
      </w:r>
      <w:r>
        <w:rPr>
          <w:rFonts w:ascii="Book Antiqua" w:hAnsi="Book Antiqua"/>
          <w:lang w:val="en-US"/>
        </w:rPr>
        <w:t>w the Buy-Back option. This entails that only those who consistently make contributions for at least four (4) months would be allowed to access services under NH</w:t>
      </w:r>
      <w:r w:rsidR="00C12880">
        <w:rPr>
          <w:rFonts w:ascii="Book Antiqua" w:hAnsi="Book Antiqua"/>
          <w:lang w:val="en-US"/>
        </w:rPr>
        <w:t>IS</w:t>
      </w:r>
      <w:r>
        <w:rPr>
          <w:rFonts w:ascii="Book Antiqua" w:hAnsi="Book Antiqua"/>
          <w:lang w:val="en-US"/>
        </w:rPr>
        <w:t xml:space="preserve">. Citizen and </w:t>
      </w:r>
      <w:r w:rsidR="00C12880">
        <w:rPr>
          <w:rFonts w:ascii="Book Antiqua" w:hAnsi="Book Antiqua"/>
          <w:lang w:val="en-US"/>
        </w:rPr>
        <w:t>established r</w:t>
      </w:r>
      <w:r>
        <w:rPr>
          <w:rFonts w:ascii="Book Antiqua" w:hAnsi="Book Antiqua"/>
          <w:lang w:val="en-US"/>
        </w:rPr>
        <w:t xml:space="preserve">esidents registering after January 1, </w:t>
      </w:r>
      <w:r w:rsidR="00C12880">
        <w:rPr>
          <w:rFonts w:ascii="Book Antiqua" w:hAnsi="Book Antiqua"/>
          <w:lang w:val="en-US"/>
        </w:rPr>
        <w:t>2024,</w:t>
      </w:r>
      <w:r>
        <w:rPr>
          <w:rFonts w:ascii="Book Antiqua" w:hAnsi="Book Antiqua"/>
          <w:lang w:val="en-US"/>
        </w:rPr>
        <w:t xml:space="preserve"> will need to contribute for four (4) consistent months before accessing NHIMA services. This decision is aimed at ensuring that all registered members are compliant and that only those who are current with their contributions can access services.</w:t>
      </w:r>
    </w:p>
    <w:p w14:paraId="52151313" w14:textId="77777777" w:rsidR="006522C1" w:rsidRDefault="006522C1" w:rsidP="009E7BDD">
      <w:pPr>
        <w:jc w:val="both"/>
        <w:rPr>
          <w:rFonts w:ascii="Book Antiqua" w:hAnsi="Book Antiqua"/>
          <w:lang w:val="en-US"/>
        </w:rPr>
      </w:pPr>
    </w:p>
    <w:p w14:paraId="0D89A50F" w14:textId="50F0943A" w:rsidR="006522C1" w:rsidRDefault="00407E3A" w:rsidP="009E7BDD">
      <w:pPr>
        <w:jc w:val="both"/>
        <w:rPr>
          <w:rFonts w:ascii="Book Antiqua" w:hAnsi="Book Antiqua"/>
          <w:lang w:val="en-US"/>
        </w:rPr>
      </w:pPr>
      <w:r>
        <w:rPr>
          <w:rFonts w:ascii="Book Antiqua" w:hAnsi="Book Antiqua"/>
          <w:noProof/>
        </w:rPr>
        <w:drawing>
          <wp:anchor distT="0" distB="0" distL="114300" distR="114300" simplePos="0" relativeHeight="251661312" behindDoc="1" locked="0" layoutInCell="1" allowOverlap="1" wp14:anchorId="411C33B2" wp14:editId="42E0BA1C">
            <wp:simplePos x="0" y="0"/>
            <wp:positionH relativeFrom="column">
              <wp:posOffset>1016000</wp:posOffset>
            </wp:positionH>
            <wp:positionV relativeFrom="paragraph">
              <wp:posOffset>48260</wp:posOffset>
            </wp:positionV>
            <wp:extent cx="3403600" cy="3403600"/>
            <wp:effectExtent l="0" t="0" r="0" b="0"/>
            <wp:wrapNone/>
            <wp:docPr id="1433517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17802" name="Picture 14335178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600" cy="3403600"/>
                    </a:xfrm>
                    <a:prstGeom prst="rect">
                      <a:avLst/>
                    </a:prstGeom>
                  </pic:spPr>
                </pic:pic>
              </a:graphicData>
            </a:graphic>
            <wp14:sizeRelH relativeFrom="page">
              <wp14:pctWidth>0</wp14:pctWidth>
            </wp14:sizeRelH>
            <wp14:sizeRelV relativeFrom="page">
              <wp14:pctHeight>0</wp14:pctHeight>
            </wp14:sizeRelV>
          </wp:anchor>
        </w:drawing>
      </w:r>
      <w:r w:rsidR="006522C1">
        <w:rPr>
          <w:rFonts w:ascii="Book Antiqua" w:hAnsi="Book Antiqua"/>
          <w:lang w:val="en-US"/>
        </w:rPr>
        <w:t xml:space="preserve">Remember, by contributing regularly, you </w:t>
      </w:r>
      <w:r w:rsidR="00C12880">
        <w:rPr>
          <w:rFonts w:ascii="Book Antiqua" w:hAnsi="Book Antiqua"/>
          <w:lang w:val="en-US"/>
        </w:rPr>
        <w:t xml:space="preserve">will </w:t>
      </w:r>
      <w:r w:rsidR="006522C1">
        <w:rPr>
          <w:rFonts w:ascii="Book Antiqua" w:hAnsi="Book Antiqua"/>
          <w:lang w:val="en-US"/>
        </w:rPr>
        <w:t>ensure the sustainability of the National Health Insurance Scheme and guarantee access to high-quality healthcare services</w:t>
      </w:r>
      <w:r>
        <w:rPr>
          <w:rFonts w:ascii="Book Antiqua" w:hAnsi="Book Antiqua"/>
          <w:lang w:val="en-US"/>
        </w:rPr>
        <w:t xml:space="preserve"> when you need them.</w:t>
      </w:r>
    </w:p>
    <w:p w14:paraId="748DEC2A" w14:textId="77777777" w:rsidR="008563CD" w:rsidRDefault="008563CD" w:rsidP="009E7BDD">
      <w:pPr>
        <w:jc w:val="both"/>
        <w:rPr>
          <w:rFonts w:ascii="Book Antiqua" w:hAnsi="Book Antiqua"/>
          <w:lang w:val="en-US"/>
        </w:rPr>
      </w:pPr>
    </w:p>
    <w:p w14:paraId="03A9FE8C" w14:textId="77777777" w:rsidR="008563CD" w:rsidRPr="008563CD" w:rsidRDefault="008563CD" w:rsidP="009E7BDD">
      <w:pPr>
        <w:jc w:val="both"/>
        <w:rPr>
          <w:rFonts w:ascii="Book Antiqua" w:hAnsi="Book Antiqua"/>
          <w:lang w:val="en-US"/>
        </w:rPr>
      </w:pPr>
    </w:p>
    <w:p w14:paraId="2B96FAEE" w14:textId="77777777" w:rsidR="00241F2F" w:rsidRPr="00241F2F" w:rsidRDefault="00241F2F" w:rsidP="009E7BDD">
      <w:pPr>
        <w:jc w:val="both"/>
        <w:rPr>
          <w:rFonts w:ascii="Book Antiqua" w:hAnsi="Book Antiqua"/>
          <w:lang w:val="en-US"/>
        </w:rPr>
      </w:pPr>
    </w:p>
    <w:sectPr w:rsidR="00241F2F" w:rsidRPr="00241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74"/>
    <w:rsid w:val="000A6497"/>
    <w:rsid w:val="00190640"/>
    <w:rsid w:val="00241F2F"/>
    <w:rsid w:val="00347565"/>
    <w:rsid w:val="003B68D9"/>
    <w:rsid w:val="00407E3A"/>
    <w:rsid w:val="00521374"/>
    <w:rsid w:val="006522C1"/>
    <w:rsid w:val="006F0D81"/>
    <w:rsid w:val="00712172"/>
    <w:rsid w:val="00731322"/>
    <w:rsid w:val="008563CD"/>
    <w:rsid w:val="0088102A"/>
    <w:rsid w:val="008C7481"/>
    <w:rsid w:val="008F7777"/>
    <w:rsid w:val="00944068"/>
    <w:rsid w:val="009A2F98"/>
    <w:rsid w:val="009E7BDD"/>
    <w:rsid w:val="00C12880"/>
    <w:rsid w:val="00E21079"/>
    <w:rsid w:val="00FE590A"/>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19B4"/>
  <w15:chartTrackingRefBased/>
  <w15:docId w15:val="{94F7232C-DDA0-3444-BF9E-F332676E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usumpa/Documents/Press%20release%20Buy-b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Buy-back.dotx</Template>
  <TotalTime>6</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 Joseph Lusumpa</dc:creator>
  <cp:keywords/>
  <dc:description/>
  <cp:lastModifiedBy>PRU - Joseph Lusumpa</cp:lastModifiedBy>
  <cp:revision>3</cp:revision>
  <cp:lastPrinted>2023-12-04T14:14:00Z</cp:lastPrinted>
  <dcterms:created xsi:type="dcterms:W3CDTF">2024-01-02T13:01:00Z</dcterms:created>
  <dcterms:modified xsi:type="dcterms:W3CDTF">2024-01-02T13:07:00Z</dcterms:modified>
</cp:coreProperties>
</file>